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6" w:type="dxa"/>
        <w:tblInd w:w="103" w:type="dxa"/>
        <w:tblLook w:val="04A0"/>
      </w:tblPr>
      <w:tblGrid>
        <w:gridCol w:w="580"/>
        <w:gridCol w:w="2780"/>
        <w:gridCol w:w="6426"/>
      </w:tblGrid>
      <w:tr w:rsidR="00833110" w:rsidRPr="00833110" w:rsidTr="00833110">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3110" w:rsidRPr="00833110" w:rsidRDefault="00833110" w:rsidP="00833110">
            <w:pPr>
              <w:spacing w:after="0" w:line="240" w:lineRule="auto"/>
              <w:jc w:val="center"/>
              <w:rPr>
                <w:rFonts w:ascii="Times New Roman" w:eastAsia="Times New Roman" w:hAnsi="Times New Roman" w:cs="Times New Roman"/>
                <w:b/>
                <w:bCs/>
                <w:color w:val="000000"/>
                <w:lang w:eastAsia="id-ID"/>
              </w:rPr>
            </w:pPr>
            <w:r w:rsidRPr="00833110">
              <w:rPr>
                <w:rFonts w:ascii="Times New Roman" w:eastAsia="Times New Roman" w:hAnsi="Times New Roman" w:cs="Times New Roman"/>
                <w:b/>
                <w:bCs/>
                <w:color w:val="000000"/>
                <w:lang w:eastAsia="id-ID"/>
              </w:rPr>
              <w:t>No</w:t>
            </w:r>
          </w:p>
        </w:tc>
        <w:tc>
          <w:tcPr>
            <w:tcW w:w="2780" w:type="dxa"/>
            <w:tcBorders>
              <w:top w:val="single" w:sz="4" w:space="0" w:color="auto"/>
              <w:left w:val="nil"/>
              <w:bottom w:val="single" w:sz="4" w:space="0" w:color="auto"/>
              <w:right w:val="single" w:sz="4" w:space="0" w:color="auto"/>
            </w:tcBorders>
            <w:shd w:val="clear" w:color="auto" w:fill="auto"/>
            <w:noWrap/>
            <w:vAlign w:val="center"/>
            <w:hideMark/>
          </w:tcPr>
          <w:p w:rsidR="00833110" w:rsidRPr="00833110" w:rsidRDefault="00833110" w:rsidP="00833110">
            <w:pPr>
              <w:spacing w:after="0" w:line="240" w:lineRule="auto"/>
              <w:jc w:val="center"/>
              <w:rPr>
                <w:rFonts w:ascii="Times New Roman" w:eastAsia="Times New Roman" w:hAnsi="Times New Roman" w:cs="Times New Roman"/>
                <w:b/>
                <w:bCs/>
                <w:color w:val="000000"/>
                <w:lang w:eastAsia="id-ID"/>
              </w:rPr>
            </w:pPr>
            <w:r w:rsidRPr="00833110">
              <w:rPr>
                <w:rFonts w:ascii="Times New Roman" w:eastAsia="Times New Roman" w:hAnsi="Times New Roman" w:cs="Times New Roman"/>
                <w:b/>
                <w:bCs/>
                <w:color w:val="000000"/>
                <w:lang w:eastAsia="id-ID"/>
              </w:rPr>
              <w:t>Sumber Data</w:t>
            </w:r>
          </w:p>
        </w:tc>
        <w:tc>
          <w:tcPr>
            <w:tcW w:w="6426" w:type="dxa"/>
            <w:tcBorders>
              <w:top w:val="single" w:sz="4" w:space="0" w:color="auto"/>
              <w:left w:val="nil"/>
              <w:bottom w:val="single" w:sz="4" w:space="0" w:color="auto"/>
              <w:right w:val="single" w:sz="4" w:space="0" w:color="auto"/>
            </w:tcBorders>
            <w:shd w:val="clear" w:color="auto" w:fill="auto"/>
            <w:vAlign w:val="center"/>
            <w:hideMark/>
          </w:tcPr>
          <w:p w:rsidR="00833110" w:rsidRPr="00833110" w:rsidRDefault="00833110" w:rsidP="00833110">
            <w:pPr>
              <w:spacing w:after="0" w:line="240" w:lineRule="auto"/>
              <w:jc w:val="center"/>
              <w:rPr>
                <w:rFonts w:ascii="Times New Roman" w:eastAsia="Times New Roman" w:hAnsi="Times New Roman" w:cs="Times New Roman"/>
                <w:b/>
                <w:bCs/>
                <w:color w:val="000000"/>
                <w:lang w:eastAsia="id-ID"/>
              </w:rPr>
            </w:pPr>
            <w:r w:rsidRPr="00833110">
              <w:rPr>
                <w:rFonts w:ascii="Times New Roman" w:eastAsia="Times New Roman" w:hAnsi="Times New Roman" w:cs="Times New Roman"/>
                <w:b/>
                <w:bCs/>
                <w:color w:val="000000"/>
                <w:lang w:eastAsia="id-ID"/>
              </w:rPr>
              <w:t>Field Note</w:t>
            </w:r>
          </w:p>
        </w:tc>
      </w:tr>
      <w:tr w:rsidR="00833110" w:rsidRPr="00833110" w:rsidTr="00833110">
        <w:trPr>
          <w:trHeight w:val="23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33110" w:rsidRPr="00833110" w:rsidRDefault="00833110" w:rsidP="00833110">
            <w:pPr>
              <w:spacing w:after="0" w:line="240" w:lineRule="auto"/>
              <w:jc w:val="center"/>
              <w:rPr>
                <w:rFonts w:ascii="Times New Roman" w:eastAsia="Times New Roman" w:hAnsi="Times New Roman" w:cs="Times New Roman"/>
                <w:color w:val="000000"/>
                <w:lang w:eastAsia="id-ID"/>
              </w:rPr>
            </w:pPr>
            <w:r w:rsidRPr="00833110">
              <w:rPr>
                <w:rFonts w:ascii="Times New Roman" w:eastAsia="Times New Roman" w:hAnsi="Times New Roman" w:cs="Times New Roman"/>
                <w:color w:val="000000"/>
                <w:lang w:eastAsia="id-ID"/>
              </w:rPr>
              <w:t>1</w:t>
            </w:r>
          </w:p>
        </w:tc>
        <w:tc>
          <w:tcPr>
            <w:tcW w:w="2780" w:type="dxa"/>
            <w:tcBorders>
              <w:top w:val="nil"/>
              <w:left w:val="nil"/>
              <w:bottom w:val="single" w:sz="4" w:space="0" w:color="auto"/>
              <w:right w:val="single" w:sz="4" w:space="0" w:color="auto"/>
            </w:tcBorders>
            <w:shd w:val="clear" w:color="auto" w:fill="auto"/>
            <w:noWrap/>
            <w:vAlign w:val="center"/>
            <w:hideMark/>
          </w:tcPr>
          <w:p w:rsidR="00833110" w:rsidRPr="00833110" w:rsidRDefault="00833110" w:rsidP="00833110">
            <w:pPr>
              <w:spacing w:after="0" w:line="240" w:lineRule="auto"/>
              <w:jc w:val="both"/>
              <w:rPr>
                <w:rFonts w:ascii="Times New Roman" w:eastAsia="Times New Roman" w:hAnsi="Times New Roman" w:cs="Times New Roman"/>
                <w:color w:val="000000"/>
                <w:lang w:eastAsia="id-ID"/>
              </w:rPr>
            </w:pPr>
            <w:r w:rsidRPr="00833110">
              <w:rPr>
                <w:rFonts w:ascii="Times New Roman" w:eastAsia="Times New Roman" w:hAnsi="Times New Roman" w:cs="Times New Roman"/>
                <w:color w:val="000000"/>
                <w:lang w:eastAsia="id-ID"/>
              </w:rPr>
              <w:t>Tata Ruang (PU dan BPN)</w:t>
            </w:r>
          </w:p>
        </w:tc>
        <w:tc>
          <w:tcPr>
            <w:tcW w:w="6426" w:type="dxa"/>
            <w:tcBorders>
              <w:top w:val="nil"/>
              <w:left w:val="nil"/>
              <w:bottom w:val="single" w:sz="4" w:space="0" w:color="auto"/>
              <w:right w:val="single" w:sz="4" w:space="0" w:color="auto"/>
            </w:tcBorders>
            <w:shd w:val="clear" w:color="auto" w:fill="auto"/>
            <w:vAlign w:val="center"/>
            <w:hideMark/>
          </w:tcPr>
          <w:p w:rsidR="00833110" w:rsidRPr="00833110" w:rsidRDefault="00833110" w:rsidP="00833110">
            <w:pPr>
              <w:spacing w:after="0" w:line="240" w:lineRule="auto"/>
              <w:jc w:val="both"/>
              <w:rPr>
                <w:rFonts w:ascii="Times New Roman" w:eastAsia="Times New Roman" w:hAnsi="Times New Roman" w:cs="Times New Roman"/>
                <w:color w:val="000000"/>
                <w:lang w:eastAsia="id-ID"/>
              </w:rPr>
            </w:pPr>
            <w:r w:rsidRPr="00833110">
              <w:rPr>
                <w:rFonts w:ascii="Times New Roman" w:eastAsia="Times New Roman" w:hAnsi="Times New Roman" w:cs="Times New Roman"/>
                <w:color w:val="000000"/>
                <w:lang w:eastAsia="id-ID"/>
              </w:rPr>
              <w:t>Penyusunan RTRW di Kabupaten Berau berada pada Dinas Perumahan dan Tata Ruang yang sebelumnya ada di Bappeda. Sehingga saat akan melakukan wawancara staf yang bersangkutan menolak karena secara administrasi belum terpenuhi. Berhubung DPTR masih relatif baru maka proses penyusunan RTRW melalui koordinasi Bappeda sehingga dokumen-dokumen terkait sumber data tidak diperoleh. Saat pengumpulan data dilakukan SKPD terkait sedang membahas anggran tahun 2013, anggaran tambahan tahun 2012 dan pembahasan draft RTRW Kabupaten yang dilakukan selama berhari-hari dari pagi hingga sore sehingga sulit untuk mencari waktu melakukan wawancara.</w:t>
            </w:r>
          </w:p>
        </w:tc>
      </w:tr>
      <w:tr w:rsidR="00833110" w:rsidRPr="00833110" w:rsidTr="00833110">
        <w:trPr>
          <w:trHeight w:val="1437"/>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33110" w:rsidRPr="00833110" w:rsidRDefault="00833110" w:rsidP="00833110">
            <w:pPr>
              <w:spacing w:after="0" w:line="240" w:lineRule="auto"/>
              <w:jc w:val="center"/>
              <w:rPr>
                <w:rFonts w:ascii="Times New Roman" w:eastAsia="Times New Roman" w:hAnsi="Times New Roman" w:cs="Times New Roman"/>
                <w:color w:val="000000"/>
                <w:lang w:eastAsia="id-ID"/>
              </w:rPr>
            </w:pPr>
            <w:r w:rsidRPr="00833110">
              <w:rPr>
                <w:rFonts w:ascii="Times New Roman" w:eastAsia="Times New Roman" w:hAnsi="Times New Roman" w:cs="Times New Roman"/>
                <w:color w:val="000000"/>
                <w:lang w:eastAsia="id-ID"/>
              </w:rPr>
              <w:t> </w:t>
            </w:r>
          </w:p>
        </w:tc>
        <w:tc>
          <w:tcPr>
            <w:tcW w:w="2780" w:type="dxa"/>
            <w:tcBorders>
              <w:top w:val="nil"/>
              <w:left w:val="nil"/>
              <w:bottom w:val="single" w:sz="4" w:space="0" w:color="auto"/>
              <w:right w:val="single" w:sz="4" w:space="0" w:color="auto"/>
            </w:tcBorders>
            <w:shd w:val="clear" w:color="auto" w:fill="auto"/>
            <w:noWrap/>
            <w:vAlign w:val="center"/>
            <w:hideMark/>
          </w:tcPr>
          <w:p w:rsidR="00833110" w:rsidRPr="00833110" w:rsidRDefault="00833110" w:rsidP="00833110">
            <w:pPr>
              <w:spacing w:after="0" w:line="240" w:lineRule="auto"/>
              <w:jc w:val="both"/>
              <w:rPr>
                <w:rFonts w:ascii="Times New Roman" w:eastAsia="Times New Roman" w:hAnsi="Times New Roman" w:cs="Times New Roman"/>
                <w:color w:val="000000"/>
                <w:lang w:eastAsia="id-ID"/>
              </w:rPr>
            </w:pPr>
            <w:r w:rsidRPr="00833110">
              <w:rPr>
                <w:rFonts w:ascii="Times New Roman" w:eastAsia="Times New Roman" w:hAnsi="Times New Roman" w:cs="Times New Roman"/>
                <w:color w:val="000000"/>
                <w:lang w:eastAsia="id-ID"/>
              </w:rPr>
              <w:t>KPH</w:t>
            </w:r>
          </w:p>
        </w:tc>
        <w:tc>
          <w:tcPr>
            <w:tcW w:w="6426" w:type="dxa"/>
            <w:tcBorders>
              <w:top w:val="nil"/>
              <w:left w:val="nil"/>
              <w:bottom w:val="single" w:sz="4" w:space="0" w:color="auto"/>
              <w:right w:val="single" w:sz="4" w:space="0" w:color="auto"/>
            </w:tcBorders>
            <w:shd w:val="clear" w:color="auto" w:fill="auto"/>
            <w:vAlign w:val="center"/>
            <w:hideMark/>
          </w:tcPr>
          <w:p w:rsidR="00833110" w:rsidRPr="00833110" w:rsidRDefault="00833110" w:rsidP="00833110">
            <w:pPr>
              <w:spacing w:after="0" w:line="240" w:lineRule="auto"/>
              <w:jc w:val="both"/>
              <w:rPr>
                <w:rFonts w:ascii="Times New Roman" w:eastAsia="Times New Roman" w:hAnsi="Times New Roman" w:cs="Times New Roman"/>
                <w:color w:val="000000"/>
                <w:lang w:eastAsia="id-ID"/>
              </w:rPr>
            </w:pPr>
            <w:r w:rsidRPr="00833110">
              <w:rPr>
                <w:rFonts w:ascii="Times New Roman" w:eastAsia="Times New Roman" w:hAnsi="Times New Roman" w:cs="Times New Roman"/>
                <w:color w:val="000000"/>
                <w:lang w:eastAsia="id-ID"/>
              </w:rPr>
              <w:t>KPH adalah instansi baru dibentuk di Kabupaten Berau, sebagai Kepala KPH Berau Barat (KPH Model) memiliki jam terbang yang sangat tinggi untuk kegiatan-kegiatan di luar Berau. Ini ditambah belum adanya staf lain dalam KPH Berau Barat mengakibatkan susahnya mencari waktu untuk melakukan wawancara.</w:t>
            </w:r>
          </w:p>
        </w:tc>
      </w:tr>
      <w:tr w:rsidR="00833110" w:rsidRPr="00833110" w:rsidTr="008331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33110" w:rsidRPr="00833110" w:rsidRDefault="00833110" w:rsidP="00833110">
            <w:pPr>
              <w:spacing w:after="0" w:line="240" w:lineRule="auto"/>
              <w:jc w:val="center"/>
              <w:rPr>
                <w:rFonts w:ascii="Times New Roman" w:eastAsia="Times New Roman" w:hAnsi="Times New Roman" w:cs="Times New Roman"/>
                <w:color w:val="000000"/>
                <w:lang w:eastAsia="id-ID"/>
              </w:rPr>
            </w:pPr>
            <w:r w:rsidRPr="00833110">
              <w:rPr>
                <w:rFonts w:ascii="Times New Roman" w:eastAsia="Times New Roman" w:hAnsi="Times New Roman" w:cs="Times New Roman"/>
                <w:color w:val="000000"/>
                <w:lang w:eastAsia="id-ID"/>
              </w:rPr>
              <w:t> </w:t>
            </w:r>
          </w:p>
        </w:tc>
        <w:tc>
          <w:tcPr>
            <w:tcW w:w="2780" w:type="dxa"/>
            <w:tcBorders>
              <w:top w:val="nil"/>
              <w:left w:val="nil"/>
              <w:bottom w:val="single" w:sz="4" w:space="0" w:color="auto"/>
              <w:right w:val="single" w:sz="4" w:space="0" w:color="auto"/>
            </w:tcBorders>
            <w:shd w:val="clear" w:color="auto" w:fill="auto"/>
            <w:noWrap/>
            <w:vAlign w:val="center"/>
            <w:hideMark/>
          </w:tcPr>
          <w:p w:rsidR="00833110" w:rsidRPr="00833110" w:rsidRDefault="00833110" w:rsidP="00833110">
            <w:pPr>
              <w:spacing w:after="0" w:line="240" w:lineRule="auto"/>
              <w:jc w:val="both"/>
              <w:rPr>
                <w:rFonts w:ascii="Times New Roman" w:eastAsia="Times New Roman" w:hAnsi="Times New Roman" w:cs="Times New Roman"/>
                <w:color w:val="000000"/>
                <w:lang w:eastAsia="id-ID"/>
              </w:rPr>
            </w:pPr>
            <w:r w:rsidRPr="00833110">
              <w:rPr>
                <w:rFonts w:ascii="Times New Roman" w:eastAsia="Times New Roman" w:hAnsi="Times New Roman" w:cs="Times New Roman"/>
                <w:color w:val="000000"/>
                <w:lang w:eastAsia="id-ID"/>
              </w:rPr>
              <w:t> </w:t>
            </w:r>
          </w:p>
        </w:tc>
        <w:tc>
          <w:tcPr>
            <w:tcW w:w="6426" w:type="dxa"/>
            <w:tcBorders>
              <w:top w:val="nil"/>
              <w:left w:val="nil"/>
              <w:bottom w:val="single" w:sz="4" w:space="0" w:color="auto"/>
              <w:right w:val="single" w:sz="4" w:space="0" w:color="auto"/>
            </w:tcBorders>
            <w:shd w:val="clear" w:color="auto" w:fill="auto"/>
            <w:noWrap/>
            <w:vAlign w:val="center"/>
            <w:hideMark/>
          </w:tcPr>
          <w:p w:rsidR="00833110" w:rsidRPr="00833110" w:rsidRDefault="00833110" w:rsidP="00833110">
            <w:pPr>
              <w:spacing w:after="0" w:line="240" w:lineRule="auto"/>
              <w:jc w:val="both"/>
              <w:rPr>
                <w:rFonts w:ascii="Times New Roman" w:eastAsia="Times New Roman" w:hAnsi="Times New Roman" w:cs="Times New Roman"/>
                <w:color w:val="000000"/>
                <w:lang w:eastAsia="id-ID"/>
              </w:rPr>
            </w:pPr>
          </w:p>
        </w:tc>
      </w:tr>
      <w:tr w:rsidR="00833110" w:rsidRPr="00833110" w:rsidTr="00833110">
        <w:trPr>
          <w:trHeight w:val="525"/>
        </w:trPr>
        <w:tc>
          <w:tcPr>
            <w:tcW w:w="97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33110" w:rsidRPr="00833110" w:rsidRDefault="00833110" w:rsidP="00833110">
            <w:pPr>
              <w:spacing w:after="0" w:line="240" w:lineRule="auto"/>
              <w:jc w:val="both"/>
              <w:rPr>
                <w:rFonts w:ascii="Times New Roman" w:eastAsia="Times New Roman" w:hAnsi="Times New Roman" w:cs="Times New Roman"/>
                <w:color w:val="000000"/>
                <w:sz w:val="20"/>
                <w:szCs w:val="20"/>
                <w:lang w:eastAsia="id-ID"/>
              </w:rPr>
            </w:pPr>
            <w:r w:rsidRPr="00833110">
              <w:rPr>
                <w:rFonts w:ascii="Times New Roman" w:eastAsia="Times New Roman" w:hAnsi="Times New Roman" w:cs="Times New Roman"/>
                <w:color w:val="000000"/>
                <w:sz w:val="20"/>
                <w:szCs w:val="20"/>
                <w:lang w:eastAsia="id-ID"/>
              </w:rPr>
              <w:t>Instrumen yang tidak bisa dilakukan wawancara dan tidak berhasil didapatkan dokumennya sama sekali adalah sebagai berikut:</w:t>
            </w:r>
          </w:p>
        </w:tc>
      </w:tr>
      <w:tr w:rsidR="00833110" w:rsidRPr="00833110" w:rsidTr="00833110">
        <w:trPr>
          <w:trHeight w:val="183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33110" w:rsidRPr="00833110" w:rsidRDefault="00833110" w:rsidP="00833110">
            <w:pPr>
              <w:spacing w:after="0" w:line="240" w:lineRule="auto"/>
              <w:jc w:val="center"/>
              <w:rPr>
                <w:rFonts w:ascii="Calibri" w:eastAsia="Times New Roman" w:hAnsi="Calibri" w:cs="Times New Roman"/>
                <w:color w:val="000000"/>
                <w:lang w:eastAsia="id-ID"/>
              </w:rPr>
            </w:pPr>
            <w:r w:rsidRPr="00833110">
              <w:rPr>
                <w:rFonts w:ascii="Calibri" w:eastAsia="Times New Roman" w:hAnsi="Calibri" w:cs="Times New Roman"/>
                <w:color w:val="000000"/>
                <w:lang w:eastAsia="id-ID"/>
              </w:rPr>
              <w:t>1</w:t>
            </w:r>
          </w:p>
        </w:tc>
        <w:tc>
          <w:tcPr>
            <w:tcW w:w="2780" w:type="dxa"/>
            <w:tcBorders>
              <w:top w:val="nil"/>
              <w:left w:val="nil"/>
              <w:bottom w:val="single" w:sz="4" w:space="0" w:color="auto"/>
              <w:right w:val="single" w:sz="4" w:space="0" w:color="auto"/>
            </w:tcBorders>
            <w:shd w:val="clear" w:color="auto" w:fill="auto"/>
            <w:noWrap/>
            <w:vAlign w:val="center"/>
            <w:hideMark/>
          </w:tcPr>
          <w:p w:rsidR="00833110" w:rsidRPr="00833110" w:rsidRDefault="00833110" w:rsidP="00833110">
            <w:pPr>
              <w:spacing w:after="0" w:line="240" w:lineRule="auto"/>
              <w:jc w:val="both"/>
              <w:rPr>
                <w:rFonts w:ascii="Times New Roman" w:eastAsia="Times New Roman" w:hAnsi="Times New Roman" w:cs="Times New Roman"/>
                <w:color w:val="000000"/>
                <w:lang w:eastAsia="id-ID"/>
              </w:rPr>
            </w:pPr>
            <w:r w:rsidRPr="00833110">
              <w:rPr>
                <w:rFonts w:ascii="Times New Roman" w:eastAsia="Times New Roman" w:hAnsi="Times New Roman" w:cs="Times New Roman"/>
                <w:color w:val="000000"/>
                <w:lang w:eastAsia="id-ID"/>
              </w:rPr>
              <w:t>Perusahaan</w:t>
            </w:r>
          </w:p>
        </w:tc>
        <w:tc>
          <w:tcPr>
            <w:tcW w:w="6426" w:type="dxa"/>
            <w:tcBorders>
              <w:top w:val="nil"/>
              <w:left w:val="nil"/>
              <w:bottom w:val="single" w:sz="4" w:space="0" w:color="auto"/>
              <w:right w:val="single" w:sz="4" w:space="0" w:color="auto"/>
            </w:tcBorders>
            <w:shd w:val="clear" w:color="auto" w:fill="auto"/>
            <w:vAlign w:val="center"/>
            <w:hideMark/>
          </w:tcPr>
          <w:p w:rsidR="00833110" w:rsidRPr="00833110" w:rsidRDefault="00833110" w:rsidP="00833110">
            <w:pPr>
              <w:spacing w:after="0" w:line="240" w:lineRule="auto"/>
              <w:jc w:val="both"/>
              <w:rPr>
                <w:rFonts w:ascii="Calibri" w:eastAsia="Times New Roman" w:hAnsi="Calibri" w:cs="Times New Roman"/>
                <w:color w:val="000000"/>
                <w:lang w:eastAsia="id-ID"/>
              </w:rPr>
            </w:pPr>
            <w:r w:rsidRPr="00833110">
              <w:rPr>
                <w:rFonts w:ascii="Calibri" w:eastAsia="Times New Roman" w:hAnsi="Calibri" w:cs="Times New Roman"/>
                <w:color w:val="000000"/>
                <w:lang w:eastAsia="id-ID"/>
              </w:rPr>
              <w:t>Perusahaan untuk perkebunan sawit adalah PT Yudha yang bersedia diwawancarai nnamun sulit untuk memberikan dokumen dengan alasan berada di field. Sedangkan perusahaan kayu yang rencananya akan diwawancarai adalah PT. Mardhika Insan Mulia (MIM) tidak ditemukan alamat kantor barunya dan staf PMDH tidak dapat dikontak.</w:t>
            </w:r>
          </w:p>
        </w:tc>
      </w:tr>
      <w:tr w:rsidR="00833110" w:rsidRPr="00833110" w:rsidTr="00833110">
        <w:trPr>
          <w:trHeight w:val="972"/>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33110" w:rsidRPr="00833110" w:rsidRDefault="00833110" w:rsidP="00833110">
            <w:pPr>
              <w:spacing w:after="0" w:line="240" w:lineRule="auto"/>
              <w:jc w:val="center"/>
              <w:rPr>
                <w:rFonts w:ascii="Calibri" w:eastAsia="Times New Roman" w:hAnsi="Calibri" w:cs="Times New Roman"/>
                <w:color w:val="000000"/>
                <w:lang w:eastAsia="id-ID"/>
              </w:rPr>
            </w:pPr>
            <w:r w:rsidRPr="00833110">
              <w:rPr>
                <w:rFonts w:ascii="Calibri" w:eastAsia="Times New Roman" w:hAnsi="Calibri" w:cs="Times New Roman"/>
                <w:color w:val="000000"/>
                <w:lang w:eastAsia="id-ID"/>
              </w:rPr>
              <w:t> </w:t>
            </w:r>
          </w:p>
        </w:tc>
        <w:tc>
          <w:tcPr>
            <w:tcW w:w="2780" w:type="dxa"/>
            <w:tcBorders>
              <w:top w:val="nil"/>
              <w:left w:val="nil"/>
              <w:bottom w:val="single" w:sz="4" w:space="0" w:color="auto"/>
              <w:right w:val="single" w:sz="4" w:space="0" w:color="auto"/>
            </w:tcBorders>
            <w:shd w:val="clear" w:color="auto" w:fill="auto"/>
            <w:noWrap/>
            <w:vAlign w:val="center"/>
            <w:hideMark/>
          </w:tcPr>
          <w:p w:rsidR="00833110" w:rsidRPr="00833110" w:rsidRDefault="00833110" w:rsidP="00833110">
            <w:pPr>
              <w:spacing w:after="0" w:line="240" w:lineRule="auto"/>
              <w:jc w:val="both"/>
              <w:rPr>
                <w:rFonts w:ascii="Times New Roman" w:eastAsia="Times New Roman" w:hAnsi="Times New Roman" w:cs="Times New Roman"/>
                <w:color w:val="000000"/>
                <w:lang w:eastAsia="id-ID"/>
              </w:rPr>
            </w:pPr>
            <w:r w:rsidRPr="00833110">
              <w:rPr>
                <w:rFonts w:ascii="Times New Roman" w:eastAsia="Times New Roman" w:hAnsi="Times New Roman" w:cs="Times New Roman"/>
                <w:color w:val="000000"/>
                <w:lang w:eastAsia="id-ID"/>
              </w:rPr>
              <w:t>Asosiasi pengusaha</w:t>
            </w:r>
          </w:p>
        </w:tc>
        <w:tc>
          <w:tcPr>
            <w:tcW w:w="6426" w:type="dxa"/>
            <w:tcBorders>
              <w:top w:val="nil"/>
              <w:left w:val="nil"/>
              <w:bottom w:val="single" w:sz="4" w:space="0" w:color="auto"/>
              <w:right w:val="single" w:sz="4" w:space="0" w:color="auto"/>
            </w:tcBorders>
            <w:shd w:val="clear" w:color="auto" w:fill="auto"/>
            <w:vAlign w:val="center"/>
            <w:hideMark/>
          </w:tcPr>
          <w:p w:rsidR="00833110" w:rsidRPr="00833110" w:rsidRDefault="00833110" w:rsidP="00833110">
            <w:pPr>
              <w:spacing w:after="0" w:line="240" w:lineRule="auto"/>
              <w:jc w:val="both"/>
              <w:rPr>
                <w:rFonts w:ascii="Calibri" w:eastAsia="Times New Roman" w:hAnsi="Calibri" w:cs="Times New Roman"/>
                <w:color w:val="000000"/>
                <w:lang w:eastAsia="id-ID"/>
              </w:rPr>
            </w:pPr>
            <w:r w:rsidRPr="00833110">
              <w:rPr>
                <w:rFonts w:ascii="Calibri" w:eastAsia="Times New Roman" w:hAnsi="Calibri" w:cs="Times New Roman"/>
                <w:color w:val="000000"/>
                <w:lang w:eastAsia="id-ID"/>
              </w:rPr>
              <w:t>Asosiasi yang ada di kabupaten Berau adalah ASPAWIT dan APKASINDO tidak terdapat GAPKI, maka diputuskan untuk melakukan wawancara kepada APKASINDO</w:t>
            </w:r>
          </w:p>
        </w:tc>
      </w:tr>
      <w:tr w:rsidR="00833110" w:rsidRPr="00833110" w:rsidTr="00833110">
        <w:trPr>
          <w:trHeight w:val="971"/>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33110" w:rsidRPr="00833110" w:rsidRDefault="00833110" w:rsidP="00833110">
            <w:pPr>
              <w:spacing w:after="0" w:line="240" w:lineRule="auto"/>
              <w:jc w:val="center"/>
              <w:rPr>
                <w:rFonts w:ascii="Calibri" w:eastAsia="Times New Roman" w:hAnsi="Calibri" w:cs="Times New Roman"/>
                <w:color w:val="000000"/>
                <w:lang w:eastAsia="id-ID"/>
              </w:rPr>
            </w:pPr>
            <w:r w:rsidRPr="00833110">
              <w:rPr>
                <w:rFonts w:ascii="Calibri" w:eastAsia="Times New Roman" w:hAnsi="Calibri" w:cs="Times New Roman"/>
                <w:color w:val="000000"/>
                <w:lang w:eastAsia="id-ID"/>
              </w:rPr>
              <w:t> </w:t>
            </w:r>
          </w:p>
        </w:tc>
        <w:tc>
          <w:tcPr>
            <w:tcW w:w="2780" w:type="dxa"/>
            <w:tcBorders>
              <w:top w:val="nil"/>
              <w:left w:val="nil"/>
              <w:bottom w:val="single" w:sz="4" w:space="0" w:color="auto"/>
              <w:right w:val="single" w:sz="4" w:space="0" w:color="auto"/>
            </w:tcBorders>
            <w:shd w:val="clear" w:color="auto" w:fill="auto"/>
            <w:noWrap/>
            <w:vAlign w:val="center"/>
            <w:hideMark/>
          </w:tcPr>
          <w:p w:rsidR="00833110" w:rsidRPr="00833110" w:rsidRDefault="00833110" w:rsidP="00833110">
            <w:pPr>
              <w:spacing w:after="0" w:line="240" w:lineRule="auto"/>
              <w:jc w:val="both"/>
              <w:rPr>
                <w:rFonts w:ascii="Times New Roman" w:eastAsia="Times New Roman" w:hAnsi="Times New Roman" w:cs="Times New Roman"/>
                <w:color w:val="000000"/>
                <w:lang w:eastAsia="id-ID"/>
              </w:rPr>
            </w:pPr>
            <w:r w:rsidRPr="00833110">
              <w:rPr>
                <w:rFonts w:ascii="Times New Roman" w:eastAsia="Times New Roman" w:hAnsi="Times New Roman" w:cs="Times New Roman"/>
                <w:color w:val="000000"/>
                <w:lang w:eastAsia="id-ID"/>
              </w:rPr>
              <w:t>Inspektorat</w:t>
            </w:r>
          </w:p>
        </w:tc>
        <w:tc>
          <w:tcPr>
            <w:tcW w:w="6426" w:type="dxa"/>
            <w:tcBorders>
              <w:top w:val="nil"/>
              <w:left w:val="nil"/>
              <w:bottom w:val="single" w:sz="4" w:space="0" w:color="auto"/>
              <w:right w:val="single" w:sz="4" w:space="0" w:color="auto"/>
            </w:tcBorders>
            <w:shd w:val="clear" w:color="auto" w:fill="auto"/>
            <w:vAlign w:val="center"/>
            <w:hideMark/>
          </w:tcPr>
          <w:p w:rsidR="00833110" w:rsidRPr="00833110" w:rsidRDefault="00833110" w:rsidP="00833110">
            <w:pPr>
              <w:spacing w:after="0" w:line="240" w:lineRule="auto"/>
              <w:jc w:val="both"/>
              <w:rPr>
                <w:rFonts w:ascii="Calibri" w:eastAsia="Times New Roman" w:hAnsi="Calibri" w:cs="Times New Roman"/>
                <w:color w:val="000000"/>
                <w:lang w:eastAsia="id-ID"/>
              </w:rPr>
            </w:pPr>
            <w:r w:rsidRPr="00833110">
              <w:rPr>
                <w:rFonts w:ascii="Calibri" w:eastAsia="Times New Roman" w:hAnsi="Calibri" w:cs="Times New Roman"/>
                <w:color w:val="000000"/>
                <w:lang w:eastAsia="id-ID"/>
              </w:rPr>
              <w:t>Inspektorat Kabupaten Berau tidak bersedia memberikan dokumen karena sifatnya rahasia. Dokumen tersebut hanya untuk kepentingan Sekertariat Daerah Kabupaten Berau dan  Bawasda. Sehingga dalam pengumpulan dokumen hanya melalui wawancara saja.</w:t>
            </w:r>
          </w:p>
        </w:tc>
      </w:tr>
      <w:tr w:rsidR="00833110" w:rsidRPr="00833110" w:rsidTr="00833110">
        <w:trPr>
          <w:trHeight w:val="1171"/>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33110" w:rsidRPr="00833110" w:rsidRDefault="00833110" w:rsidP="00833110">
            <w:pPr>
              <w:spacing w:after="0" w:line="240" w:lineRule="auto"/>
              <w:jc w:val="center"/>
              <w:rPr>
                <w:rFonts w:ascii="Calibri" w:eastAsia="Times New Roman" w:hAnsi="Calibri" w:cs="Times New Roman"/>
                <w:color w:val="000000"/>
                <w:lang w:eastAsia="id-ID"/>
              </w:rPr>
            </w:pPr>
            <w:r w:rsidRPr="00833110">
              <w:rPr>
                <w:rFonts w:ascii="Calibri" w:eastAsia="Times New Roman" w:hAnsi="Calibri" w:cs="Times New Roman"/>
                <w:color w:val="000000"/>
                <w:lang w:eastAsia="id-ID"/>
              </w:rPr>
              <w:t> </w:t>
            </w:r>
          </w:p>
        </w:tc>
        <w:tc>
          <w:tcPr>
            <w:tcW w:w="9206" w:type="dxa"/>
            <w:gridSpan w:val="2"/>
            <w:tcBorders>
              <w:top w:val="single" w:sz="4" w:space="0" w:color="auto"/>
              <w:left w:val="nil"/>
              <w:bottom w:val="single" w:sz="4" w:space="0" w:color="auto"/>
              <w:right w:val="single" w:sz="4" w:space="0" w:color="auto"/>
            </w:tcBorders>
            <w:shd w:val="clear" w:color="auto" w:fill="auto"/>
            <w:hideMark/>
          </w:tcPr>
          <w:p w:rsidR="00833110" w:rsidRPr="00833110" w:rsidRDefault="00833110" w:rsidP="00833110">
            <w:pPr>
              <w:spacing w:after="0" w:line="240" w:lineRule="auto"/>
              <w:jc w:val="both"/>
              <w:rPr>
                <w:rFonts w:ascii="Times New Roman" w:eastAsia="Times New Roman" w:hAnsi="Times New Roman" w:cs="Times New Roman"/>
                <w:color w:val="000000"/>
                <w:lang w:eastAsia="id-ID"/>
              </w:rPr>
            </w:pPr>
            <w:r w:rsidRPr="00833110">
              <w:rPr>
                <w:rFonts w:ascii="Times New Roman" w:eastAsia="Times New Roman" w:hAnsi="Times New Roman" w:cs="Times New Roman"/>
                <w:color w:val="000000"/>
                <w:lang w:eastAsia="id-ID"/>
              </w:rPr>
              <w:t xml:space="preserve">Kegiatan ini awalnya dirancanakan 2 minggu untuk pengumpulan dokumen dan wawancara, namun berhubung staf yang mendapatkan disposisi memiliki jadwal kesibukan yang cukup tinggi baik dalam penyusunan anggaran tahun 2013 dan anggaran tambahan 2012 dengan DPRD dan penyusunan draft RTRW Kabupaten dan dinas luar daerah membuat kegiatan ini memakan waktu hingga 3 minggu. </w:t>
            </w:r>
          </w:p>
        </w:tc>
      </w:tr>
      <w:tr w:rsidR="00833110" w:rsidRPr="00833110" w:rsidTr="00833110">
        <w:trPr>
          <w:trHeight w:val="124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33110" w:rsidRPr="00833110" w:rsidRDefault="00833110" w:rsidP="00833110">
            <w:pPr>
              <w:spacing w:after="0" w:line="240" w:lineRule="auto"/>
              <w:jc w:val="center"/>
              <w:rPr>
                <w:rFonts w:ascii="Calibri" w:eastAsia="Times New Roman" w:hAnsi="Calibri" w:cs="Times New Roman"/>
                <w:color w:val="000000"/>
                <w:lang w:eastAsia="id-ID"/>
              </w:rPr>
            </w:pPr>
            <w:r w:rsidRPr="00833110">
              <w:rPr>
                <w:rFonts w:ascii="Calibri" w:eastAsia="Times New Roman" w:hAnsi="Calibri" w:cs="Times New Roman"/>
                <w:color w:val="000000"/>
                <w:lang w:eastAsia="id-ID"/>
              </w:rPr>
              <w:t> </w:t>
            </w:r>
          </w:p>
        </w:tc>
        <w:tc>
          <w:tcPr>
            <w:tcW w:w="9206" w:type="dxa"/>
            <w:gridSpan w:val="2"/>
            <w:tcBorders>
              <w:top w:val="single" w:sz="4" w:space="0" w:color="auto"/>
              <w:left w:val="nil"/>
              <w:bottom w:val="single" w:sz="4" w:space="0" w:color="auto"/>
              <w:right w:val="single" w:sz="4" w:space="0" w:color="auto"/>
            </w:tcBorders>
            <w:shd w:val="clear" w:color="auto" w:fill="auto"/>
            <w:hideMark/>
          </w:tcPr>
          <w:p w:rsidR="00833110" w:rsidRPr="00833110" w:rsidRDefault="00833110" w:rsidP="00833110">
            <w:pPr>
              <w:spacing w:after="0" w:line="240" w:lineRule="auto"/>
              <w:jc w:val="both"/>
              <w:rPr>
                <w:rFonts w:ascii="Times New Roman" w:eastAsia="Times New Roman" w:hAnsi="Times New Roman" w:cs="Times New Roman"/>
                <w:color w:val="000000"/>
                <w:lang w:eastAsia="id-ID"/>
              </w:rPr>
            </w:pPr>
            <w:r w:rsidRPr="00833110">
              <w:rPr>
                <w:rFonts w:ascii="Times New Roman" w:eastAsia="Times New Roman" w:hAnsi="Times New Roman" w:cs="Times New Roman"/>
                <w:color w:val="000000"/>
                <w:lang w:eastAsia="id-ID"/>
              </w:rPr>
              <w:t>Kesulitan dalam pengumpulan dokumen terjadi hampir disemua instansi dimana antara responden yang diwawancarai dengan responden dokumen adalah orang yang berbeda sehingga lebih sering beralasan dokumen tidak ada karena sudah lama atau berada dirumah.</w:t>
            </w:r>
          </w:p>
        </w:tc>
      </w:tr>
    </w:tbl>
    <w:p w:rsidR="00D74DB4" w:rsidRDefault="00D74DB4"/>
    <w:sectPr w:rsidR="00D74DB4" w:rsidSect="00D74DB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D0140"/>
    <w:rsid w:val="0026067C"/>
    <w:rsid w:val="00322C65"/>
    <w:rsid w:val="004165D1"/>
    <w:rsid w:val="006E5970"/>
    <w:rsid w:val="00833110"/>
    <w:rsid w:val="00A04799"/>
    <w:rsid w:val="00AD0140"/>
    <w:rsid w:val="00D74DB4"/>
    <w:rsid w:val="00F76A7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71235882">
      <w:bodyDiv w:val="1"/>
      <w:marLeft w:val="0"/>
      <w:marRight w:val="0"/>
      <w:marTop w:val="0"/>
      <w:marBottom w:val="0"/>
      <w:divBdr>
        <w:top w:val="none" w:sz="0" w:space="0" w:color="auto"/>
        <w:left w:val="none" w:sz="0" w:space="0" w:color="auto"/>
        <w:bottom w:val="none" w:sz="0" w:space="0" w:color="auto"/>
        <w:right w:val="none" w:sz="0" w:space="0" w:color="auto"/>
      </w:divBdr>
    </w:div>
    <w:div w:id="188121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374</Words>
  <Characters>2132</Characters>
  <Application>Microsoft Office Word</Application>
  <DocSecurity>0</DocSecurity>
  <Lines>17</Lines>
  <Paragraphs>5</Paragraphs>
  <ScaleCrop>false</ScaleCrop>
  <Company/>
  <LinksUpToDate>false</LinksUpToDate>
  <CharactersWithSpaces>2501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2012-10-16T02:32:00Z</dcterms:created>
  <dcterms:modified xsi:type="dcterms:W3CDTF">2012-10-16T04:10:00Z</dcterms:modified>
</cp:coreProperties>
</file>